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.png" ContentType="image/jpeg"/>
  <Override PartName="/word/media/image2.png" ContentType="image/jpeg"/>
  <Override PartName="/word/media/image3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GuideLabel"/>
      </w:pPr>
      <w:r>
        <w:t>OJAS CREATIVE  /  COURSE THEME GUIDE</w:t>
      </w:r>
    </w:p>
    <w:p>
      <w:pPr>
        <w:pStyle w:val="Title"/>
      </w:pPr>
      <w:r>
        <w:t>Ojas Creative —</w:t>
        <w:br/>
        <w:t>Ojas Bloom</w:t>
      </w:r>
    </w:p>
    <w:p>
      <w:pPr>
        <w:pStyle w:val="Subtitle"/>
      </w:pPr>
      <w:r>
        <w:t>Installation, customization &amp; launch guide</w:t>
      </w:r>
    </w:p>
    <w:p>
      <w:r>
        <w:t>A practical guide for installing and preparing the premium Ojas Bloom Kajabi Course template for Bloom Within — 28-Day Yoga &amp; Self-Care Journey.</w:t>
      </w:r>
    </w:p>
    <w:p>
      <w:r>
        <w:drawing>
          <wp:inline xmlns:a="http://schemas.openxmlformats.org/drawingml/2006/main" xmlns:pic="http://schemas.openxmlformats.org/drawingml/2006/picture">
            <wp:extent cx="6172200" cy="34704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live-member-preview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7049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331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E7A13D"/>
                <w:sz w:val="14"/>
              </w:rPr>
              <w:t>TEMPLATE</w:t>
              <w:br/>
            </w:r>
            <w:r>
              <w:rPr>
                <w:sz w:val="18"/>
              </w:rPr>
              <w:t>Ojas Creative — Ojas Bloom</w:t>
            </w:r>
          </w:p>
        </w:tc>
        <w:tc>
          <w:tcPr>
            <w:tcW w:type="dxa" w:w="3331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E7A13D"/>
                <w:sz w:val="14"/>
              </w:rPr>
              <w:t>EXPERIENCE</w:t>
              <w:br/>
            </w:r>
            <w:r>
              <w:rPr>
                <w:sz w:val="18"/>
              </w:rPr>
              <w:t>Kajabi Course / Member area</w:t>
            </w:r>
          </w:p>
        </w:tc>
        <w:tc>
          <w:tcPr>
            <w:tcW w:type="dxa" w:w="3331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E7A13D"/>
                <w:sz w:val="14"/>
              </w:rPr>
              <w:t>GUIDE VERSION</w:t>
              <w:br/>
            </w:r>
            <w:r>
              <w:rPr>
                <w:sz w:val="18"/>
              </w:rPr>
              <w:t>1.0 • July 29, 2026</w:t>
            </w:r>
          </w:p>
        </w:tc>
      </w:tr>
      <w:tr>
        <w:tc>
          <w:tcPr>
            <w:tcW w:type="dxa" w:w="3331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E7A13D"/>
                <w:sz w:val="14"/>
              </w:rPr>
              <w:t>DEMO COURSE</w:t>
              <w:br/>
            </w:r>
            <w:r>
              <w:rPr>
                <w:sz w:val="18"/>
              </w:rPr>
              <w:t>Bloom Within — 28-Day Yoga &amp; Self-Care Journey</w:t>
            </w:r>
          </w:p>
        </w:tc>
        <w:tc>
          <w:tcPr>
            <w:tcW w:type="dxa" w:w="3331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E7A13D"/>
                <w:sz w:val="14"/>
              </w:rPr>
              <w:t>RECOMMENDED FOR</w:t>
              <w:br/>
            </w:r>
            <w:r>
              <w:rPr>
                <w:sz w:val="18"/>
              </w:rPr>
              <w:t>Yoga, wellness and self-care</w:t>
            </w:r>
          </w:p>
        </w:tc>
        <w:tc>
          <w:tcPr>
            <w:tcW w:type="dxa" w:w="3331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E7A13D"/>
                <w:sz w:val="14"/>
              </w:rPr>
              <w:t>SUPPORT</w:t>
              <w:br/>
            </w:r>
            <w:r>
              <w:rPr>
                <w:sz w:val="18"/>
              </w:rPr>
              <w:t>support@ojascreative.com</w:t>
            </w:r>
          </w:p>
        </w:tc>
      </w:tr>
    </w:tbl>
    <w:p>
      <w:r>
        <w:br w:type="page"/>
      </w:r>
    </w:p>
    <w:p>
      <w:pPr>
        <w:pStyle w:val="Heading1"/>
      </w:pPr>
      <w:r>
        <w:t>Quick start</w:t>
      </w:r>
    </w:p>
    <w:p>
      <w:r>
        <w:t>Use this safe order to install without interrupting an existing live Course experience.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"/>
        <w:gridCol w:w="9000"/>
      </w:tblGrid>
      <w:tr>
        <w:tc>
          <w:tcPr>
            <w:tcW w:type="dxa" w:w="835"/>
            <w:shd w:fill="E7A13D"/>
            <w:vAlign w:val="center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pPr>
              <w:jc w:val="center"/>
            </w:pPr>
            <w:r>
              <w:rPr>
                <w:b/>
                <w:color w:val="24324A"/>
              </w:rPr>
              <w:t>01</w:t>
            </w:r>
          </w:p>
        </w:tc>
        <w:tc>
          <w:tcPr>
            <w:tcW w:type="dxa" w:w="9000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24324A"/>
                <w:sz w:val="24"/>
              </w:rPr>
              <w:t>Confirm the correct Kajabi Course</w:t>
            </w:r>
          </w:p>
          <w:p>
            <w:pPr>
              <w:spacing w:after="0"/>
            </w:pPr>
            <w:r>
              <w:t>Open Products and verify the Course title before changing its theme.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"/>
        <w:gridCol w:w="9000"/>
      </w:tblGrid>
      <w:tr>
        <w:tc>
          <w:tcPr>
            <w:tcW w:type="dxa" w:w="835"/>
            <w:shd w:fill="E7A13D"/>
            <w:vAlign w:val="center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pPr>
              <w:jc w:val="center"/>
            </w:pPr>
            <w:r>
              <w:rPr>
                <w:b/>
                <w:color w:val="24324A"/>
              </w:rPr>
              <w:t>02</w:t>
            </w:r>
          </w:p>
        </w:tc>
        <w:tc>
          <w:tcPr>
            <w:tcW w:type="dxa" w:w="9000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24324A"/>
                <w:sz w:val="24"/>
              </w:rPr>
              <w:t>Upload and install Ojas Bloom</w:t>
            </w:r>
          </w:p>
          <w:p>
            <w:pPr>
              <w:spacing w:after="0"/>
            </w:pPr>
            <w:r>
              <w:t>Install the supplied theme ZIP from the Course design/theme area.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"/>
        <w:gridCol w:w="9000"/>
      </w:tblGrid>
      <w:tr>
        <w:tc>
          <w:tcPr>
            <w:tcW w:type="dxa" w:w="835"/>
            <w:shd w:fill="E7A13D"/>
            <w:vAlign w:val="center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pPr>
              <w:jc w:val="center"/>
            </w:pPr>
            <w:r>
              <w:rPr>
                <w:b/>
                <w:color w:val="24324A"/>
              </w:rPr>
              <w:t>03</w:t>
            </w:r>
          </w:p>
        </w:tc>
        <w:tc>
          <w:tcPr>
            <w:tcW w:type="dxa" w:w="9000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24324A"/>
                <w:sz w:val="24"/>
              </w:rPr>
              <w:t>Customize a duplicate first</w:t>
            </w:r>
          </w:p>
          <w:p>
            <w:pPr>
              <w:spacing w:after="0"/>
            </w:pPr>
            <w:r>
              <w:t>Keep the current live theme active while you update branding, navigation and Course content.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"/>
        <w:gridCol w:w="9000"/>
      </w:tblGrid>
      <w:tr>
        <w:tc>
          <w:tcPr>
            <w:tcW w:type="dxa" w:w="835"/>
            <w:shd w:fill="E7A13D"/>
            <w:vAlign w:val="center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pPr>
              <w:jc w:val="center"/>
            </w:pPr>
            <w:r>
              <w:rPr>
                <w:b/>
                <w:color w:val="24324A"/>
              </w:rPr>
              <w:t>04</w:t>
            </w:r>
          </w:p>
        </w:tc>
        <w:tc>
          <w:tcPr>
            <w:tcW w:type="dxa" w:w="9000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24324A"/>
                <w:sz w:val="24"/>
              </w:rPr>
              <w:t>Preview the member experience</w:t>
            </w:r>
          </w:p>
          <w:p>
            <w:pPr>
              <w:spacing w:after="0"/>
            </w:pPr>
            <w:r>
              <w:t>Review desktop and mobile layouts, locked content, progress, lesson navigation and downloads.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"/>
        <w:gridCol w:w="9000"/>
      </w:tblGrid>
      <w:tr>
        <w:tc>
          <w:tcPr>
            <w:tcW w:type="dxa" w:w="835"/>
            <w:shd w:fill="E7A13D"/>
            <w:vAlign w:val="center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pPr>
              <w:jc w:val="center"/>
            </w:pPr>
            <w:r>
              <w:rPr>
                <w:b/>
                <w:color w:val="24324A"/>
              </w:rPr>
              <w:t>05</w:t>
            </w:r>
          </w:p>
        </w:tc>
        <w:tc>
          <w:tcPr>
            <w:tcW w:type="dxa" w:w="9000"/>
            <w:shd w:fill="FFF9EF"/>
            <w:tcBorders>
              <w:top w:val="single" w:sz="4" w:color="E7DED0"/>
              <w:left w:val="single" w:sz="4" w:color="E7DED0"/>
              <w:bottom w:val="single" w:sz="4" w:color="E7DED0"/>
              <w:right w:val="single" w:sz="4" w:color="E7DED0"/>
            </w:tcBorders>
          </w:tcPr>
          <w:p>
            <w:r>
              <w:rPr>
                <w:b/>
                <w:color w:val="24324A"/>
                <w:sz w:val="24"/>
              </w:rPr>
              <w:t>Activate only after approval</w:t>
            </w:r>
          </w:p>
          <w:p>
            <w:pPr>
              <w:spacing w:after="0"/>
            </w:pPr>
            <w:r>
              <w:t>Publish the finished theme when the final checklist is complete.</w:t>
            </w:r>
          </w:p>
        </w:tc>
      </w:tr>
    </w:tbl>
    <w:p>
      <w:pPr>
        <w:spacing w:after="20"/>
      </w:pPr>
    </w:p>
    <w:p>
      <w:pPr>
        <w:pStyle w:val="Heading2"/>
      </w:pPr>
      <w:r>
        <w:t>Before you begin</w:t>
      </w:r>
    </w:p>
    <w:p>
      <w:pPr>
        <w:pStyle w:val="ListBullet"/>
      </w:pPr>
      <w:r>
        <w:t>Keep an untouched backup of the downloaded Ojas Bloom ZIP.</w:t>
      </w:r>
    </w:p>
    <w:p>
      <w:pPr>
        <w:pStyle w:val="ListBullet"/>
      </w:pPr>
      <w:r>
        <w:t>Prepare your transparent logo, brand colors, instructor image and support links.</w:t>
      </w:r>
    </w:p>
    <w:p>
      <w:pPr>
        <w:pStyle w:val="ListBullet"/>
      </w:pPr>
      <w:r>
        <w:t>Confirm that Course modules, lessons, access rules and offers already work in Kajabi.</w:t>
      </w:r>
    </w:p>
    <w:p>
      <w:pPr>
        <w:pStyle w:val="ListBullet"/>
      </w:pPr>
      <w:r>
        <w:t>Do not delete the currently active theme until the replacement is fully tested.</w:t>
      </w:r>
    </w:p>
    <w:p>
      <w:r>
        <w:br w:type="page"/>
      </w:r>
    </w:p>
    <w:p>
      <w:pPr>
        <w:pStyle w:val="Heading1"/>
      </w:pPr>
      <w:r>
        <w:t>1. Confirm the correct Course</w:t>
      </w:r>
    </w:p>
    <w:p>
      <w:r>
        <w:t>In Kajabi, open Products and select “Bloom Within — 28-Day Yoga &amp; Self-Care Journey.” Check the module list, published lessons, locked content and draft content before making design changes.</w:t>
      </w:r>
    </w:p>
    <w:p>
      <w:r>
        <w:drawing>
          <wp:inline xmlns:a="http://schemas.openxmlformats.org/drawingml/2006/main" xmlns:pic="http://schemas.openxmlformats.org/drawingml/2006/picture">
            <wp:extent cx="6126480" cy="359950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course-outlin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995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7085"/>
          <w:sz w:val="16"/>
        </w:rPr>
        <w:t>Real Kajabi Course outline used for this guide.</w:t>
      </w:r>
    </w:p>
    <w:p>
      <w:pPr>
        <w:pStyle w:val="Heading1"/>
      </w:pPr>
      <w:r>
        <w:t>2. Install Ojas Bloom</w:t>
      </w:r>
    </w:p>
    <w:p>
      <w:pPr>
        <w:pStyle w:val="ListBullet"/>
      </w:pPr>
      <w:r>
        <w:t>Open the Course theme/design screen.</w:t>
      </w:r>
    </w:p>
    <w:p>
      <w:pPr>
        <w:pStyle w:val="ListBullet"/>
      </w:pPr>
      <w:r>
        <w:t>Upload the supplied Ojas Bloom ZIP and wait for Kajabi to finish processing it.</w:t>
      </w:r>
    </w:p>
    <w:p>
      <w:pPr>
        <w:pStyle w:val="ListBullet"/>
      </w:pPr>
      <w:r>
        <w:t>Confirm the installed metadata reads “Ojas Creative — Ojas Bloom”.</w:t>
      </w:r>
    </w:p>
    <w:p>
      <w:pPr>
        <w:pStyle w:val="ListBullet"/>
      </w:pPr>
      <w:r>
        <w:t>Choose Customize on the new installation; do not activate it yet.</w:t>
      </w:r>
    </w:p>
    <w:p>
      <w:r>
        <w:br w:type="page"/>
      </w:r>
    </w:p>
    <w:p>
      <w:pPr>
        <w:pStyle w:val="Heading1"/>
      </w:pPr>
      <w:r>
        <w:t>3. Customize the experience</w:t>
      </w:r>
    </w:p>
    <w:p>
      <w:r>
        <w:drawing>
          <wp:inline xmlns:a="http://schemas.openxmlformats.org/drawingml/2006/main" xmlns:pic="http://schemas.openxmlformats.org/drawingml/2006/picture">
            <wp:extent cx="6126480" cy="359950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theme-customiz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995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Replace demo branding and copy inside Kajabi’s visual editor. Keep the layout structure intact until the first full preview is complete.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331"/>
            <w:shd w:fill="24324A"/>
          </w:tcPr>
          <w:p>
            <w:r>
              <w:rPr>
                <w:b/>
                <w:color w:val="FFFFFF"/>
              </w:rPr>
              <w:t>Area</w:t>
            </w:r>
          </w:p>
        </w:tc>
        <w:tc>
          <w:tcPr>
            <w:tcW w:type="dxa" w:w="3331"/>
            <w:shd w:fill="24324A"/>
          </w:tcPr>
          <w:p>
            <w:r>
              <w:rPr>
                <w:b/>
                <w:color w:val="FFFFFF"/>
              </w:rPr>
              <w:t>Replace with</w:t>
            </w:r>
          </w:p>
        </w:tc>
        <w:tc>
          <w:tcPr>
            <w:tcW w:type="dxa" w:w="3331"/>
            <w:shd w:fill="24324A"/>
          </w:tcPr>
          <w:p>
            <w:r>
              <w:rPr>
                <w:b/>
                <w:color w:val="FFFFFF"/>
              </w:rPr>
              <w:t>Check</w:t>
            </w:r>
          </w:p>
        </w:tc>
      </w:tr>
      <w:tr>
        <w:tc>
          <w:tcPr>
            <w:tcW w:type="dxa" w:w="3331"/>
            <w:vAlign w:val="center"/>
            <w:shd w:fill="FFF9EF"/>
          </w:tcPr>
          <w:p>
            <w:r>
              <w:t>Brand</w:t>
            </w:r>
          </w:p>
        </w:tc>
        <w:tc>
          <w:tcPr>
            <w:tcW w:type="dxa" w:w="3331"/>
            <w:vAlign w:val="center"/>
            <w:shd w:fill="FFF9EF"/>
          </w:tcPr>
          <w:p>
            <w:r>
              <w:t>Transparent logo, colors, typography</w:t>
            </w:r>
          </w:p>
        </w:tc>
        <w:tc>
          <w:tcPr>
            <w:tcW w:type="dxa" w:w="3331"/>
            <w:vAlign w:val="center"/>
            <w:shd w:fill="FFF9EF"/>
          </w:tcPr>
          <w:p>
            <w:r>
              <w:t>Readable on light and dark media</w:t>
            </w:r>
          </w:p>
        </w:tc>
      </w:tr>
      <w:tr>
        <w:tc>
          <w:tcPr>
            <w:tcW w:type="dxa" w:w="3331"/>
            <w:vAlign w:val="center"/>
          </w:tcPr>
          <w:p>
            <w:r>
              <w:t>Navigation</w:t>
            </w:r>
          </w:p>
        </w:tc>
        <w:tc>
          <w:tcPr>
            <w:tcW w:type="dxa" w:w="3331"/>
            <w:vAlign w:val="center"/>
          </w:tcPr>
          <w:p>
            <w:r>
              <w:t>Useful Course/member links only</w:t>
            </w:r>
          </w:p>
        </w:tc>
        <w:tc>
          <w:tcPr>
            <w:tcW w:type="dxa" w:w="3331"/>
            <w:vAlign w:val="center"/>
          </w:tcPr>
          <w:p>
            <w:r>
              <w:t>No broken or duplicate links</w:t>
            </w:r>
          </w:p>
        </w:tc>
      </w:tr>
      <w:tr>
        <w:tc>
          <w:tcPr>
            <w:tcW w:type="dxa" w:w="3331"/>
            <w:vAlign w:val="center"/>
            <w:shd w:fill="FFF9EF"/>
          </w:tcPr>
          <w:p>
            <w:r>
              <w:t>Course content</w:t>
            </w:r>
          </w:p>
        </w:tc>
        <w:tc>
          <w:tcPr>
            <w:tcW w:type="dxa" w:w="3331"/>
            <w:vAlign w:val="center"/>
            <w:shd w:fill="FFF9EF"/>
          </w:tcPr>
          <w:p>
            <w:r>
              <w:t>Real module and lesson copy</w:t>
            </w:r>
          </w:p>
        </w:tc>
        <w:tc>
          <w:tcPr>
            <w:tcW w:type="dxa" w:w="3331"/>
            <w:vAlign w:val="center"/>
            <w:shd w:fill="FFF9EF"/>
          </w:tcPr>
          <w:p>
            <w:r>
              <w:t>No lorem ipsum or demo labels</w:t>
            </w:r>
          </w:p>
        </w:tc>
      </w:tr>
      <w:tr>
        <w:tc>
          <w:tcPr>
            <w:tcW w:type="dxa" w:w="3331"/>
            <w:vAlign w:val="center"/>
          </w:tcPr>
          <w:p>
            <w:r>
              <w:t>Instructor</w:t>
            </w:r>
          </w:p>
        </w:tc>
        <w:tc>
          <w:tcPr>
            <w:tcW w:type="dxa" w:w="3331"/>
            <w:vAlign w:val="center"/>
          </w:tcPr>
          <w:p>
            <w:r>
              <w:t>Name, photo and short bio</w:t>
            </w:r>
          </w:p>
        </w:tc>
        <w:tc>
          <w:tcPr>
            <w:tcW w:type="dxa" w:w="3331"/>
            <w:vAlign w:val="center"/>
          </w:tcPr>
          <w:p>
            <w:r>
              <w:t>Accurate and approved</w:t>
            </w:r>
          </w:p>
        </w:tc>
      </w:tr>
      <w:tr>
        <w:tc>
          <w:tcPr>
            <w:tcW w:type="dxa" w:w="3331"/>
            <w:vAlign w:val="center"/>
            <w:shd w:fill="FFF9EF"/>
          </w:tcPr>
          <w:p>
            <w:r>
              <w:t>Support/legal</w:t>
            </w:r>
          </w:p>
        </w:tc>
        <w:tc>
          <w:tcPr>
            <w:tcW w:type="dxa" w:w="3331"/>
            <w:vAlign w:val="center"/>
            <w:shd w:fill="FFF9EF"/>
          </w:tcPr>
          <w:p>
            <w:r>
              <w:t>Support, privacy and terms links</w:t>
            </w:r>
          </w:p>
        </w:tc>
        <w:tc>
          <w:tcPr>
            <w:tcW w:type="dxa" w:w="3331"/>
            <w:vAlign w:val="center"/>
            <w:shd w:fill="FFF9EF"/>
          </w:tcPr>
          <w:p>
            <w:r>
              <w:t>Open in the correct destination</w:t>
            </w:r>
          </w:p>
        </w:tc>
      </w:tr>
    </w:tbl>
    <w:p>
      <w:pPr>
        <w:pStyle w:val="Heading2"/>
      </w:pPr>
      <w:r>
        <w:t>Content preparation</w:t>
      </w:r>
    </w:p>
    <w:p>
      <w:pPr>
        <w:pStyle w:val="ListBullet"/>
      </w:pPr>
      <w:r>
        <w:t>Use concise lesson titles that remain readable in the sidebar and mobile Course outline.</w:t>
      </w:r>
    </w:p>
    <w:p>
      <w:pPr>
        <w:pStyle w:val="ListBullet"/>
      </w:pPr>
      <w:r>
        <w:t>Add appropriate thumbnails, video, audio and downloadable files to each lesson.</w:t>
      </w:r>
    </w:p>
    <w:p>
      <w:pPr>
        <w:pStyle w:val="ListBullet"/>
      </w:pPr>
      <w:r>
        <w:t>Configure locked/dripped modules in Kajabi; the theme visually reflects Kajabi access state.</w:t>
      </w:r>
    </w:p>
    <w:p>
      <w:pPr>
        <w:pStyle w:val="ListBullet"/>
      </w:pPr>
      <w:r>
        <w:t>Disable comments at product/lesson level when the comment area should be completely hidden.</w:t>
      </w:r>
    </w:p>
    <w:p>
      <w:r>
        <w:br w:type="page"/>
      </w:r>
    </w:p>
    <w:p>
      <w:pPr>
        <w:pStyle w:val="Heading1"/>
      </w:pPr>
      <w:r>
        <w:t>4. Test before activation</w:t>
      </w:r>
    </w:p>
    <w:p>
      <w:r>
        <w:drawing>
          <wp:inline xmlns:a="http://schemas.openxmlformats.org/drawingml/2006/main" xmlns:pic="http://schemas.openxmlformats.org/drawingml/2006/picture">
            <wp:extent cx="6126480" cy="344478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live-member-preview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447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t>Desktop and mobile navigation open and close correctly.</w:t>
      </w:r>
    </w:p>
    <w:p>
      <w:pPr>
        <w:pStyle w:val="ListBullet"/>
      </w:pPr>
      <w:r>
        <w:t>Video, audio, downloads, lesson completion and next/previous controls work.</w:t>
      </w:r>
    </w:p>
    <w:p>
      <w:pPr>
        <w:pStyle w:val="ListBullet"/>
      </w:pPr>
      <w:r>
        <w:t>Progress totals match Kajabi and locked modules display a clear locked state.</w:t>
      </w:r>
    </w:p>
    <w:p>
      <w:pPr>
        <w:pStyle w:val="ListBullet"/>
      </w:pPr>
      <w:r>
        <w:t>Long titles wrap cleanly without covering icons or buttons.</w:t>
      </w:r>
    </w:p>
    <w:p>
      <w:pPr>
        <w:pStyle w:val="ListBullet"/>
      </w:pPr>
      <w:r>
        <w:t>Community, search and announcements use valid Kajabi destinations for the signed-in member.</w:t>
      </w:r>
    </w:p>
    <w:p>
      <w:pPr>
        <w:pStyle w:val="ListBullet"/>
      </w:pPr>
      <w:r>
        <w:t>Footer and mobile navigation do not overlap Course content.</w:t>
      </w:r>
    </w:p>
    <w:p>
      <w:pPr>
        <w:pStyle w:val="Heading1"/>
      </w:pPr>
      <w:r>
        <w:t>5. Activate safely</w:t>
      </w:r>
    </w:p>
    <w:p>
      <w:r>
        <w:t>When every check passes, return to the Course theme screen and activate Ojas Bloom. Open the Course once as a member after activation. Keep the previous theme available as a rollback option.</w:t>
      </w:r>
    </w:p>
    <w:p>
      <w:pPr>
        <w:pStyle w:val="Heading2"/>
      </w:pPr>
      <w:r>
        <w:t>Updating later</w:t>
      </w:r>
    </w:p>
    <w:p>
      <w:r>
        <w:t>For future releases, install the new ZIP as a separate theme, copy your approved settings, test it, and then activate it. Do not overwrite your only working installation.</w:t>
      </w:r>
    </w:p>
    <w:p>
      <w:r>
        <w:br w:type="page"/>
      </w:r>
    </w:p>
    <w:p>
      <w:pPr>
        <w:pStyle w:val="Heading1"/>
      </w:pPr>
      <w:r>
        <w:t>Troubleshooting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shd w:fill="24324A"/>
          </w:tcPr>
          <w:p>
            <w:r>
              <w:rPr>
                <w:b/>
                <w:color w:val="FFFFFF"/>
              </w:rPr>
              <w:t>Issue</w:t>
            </w:r>
          </w:p>
        </w:tc>
        <w:tc>
          <w:tcPr>
            <w:tcW w:type="dxa" w:w="4997"/>
            <w:shd w:fill="24324A"/>
          </w:tcPr>
          <w:p>
            <w:r>
              <w:rPr>
                <w:b/>
                <w:color w:val="FFFFFF"/>
              </w:rPr>
              <w:t>What to check</w:t>
            </w:r>
          </w:p>
        </w:tc>
      </w:tr>
      <w:tr>
        <w:tc>
          <w:tcPr>
            <w:tcW w:type="dxa" w:w="4997"/>
            <w:shd w:fill="FFF9EF"/>
          </w:tcPr>
          <w:p>
            <w:r>
              <w:t>Theme will not upload</w:t>
            </w:r>
          </w:p>
        </w:tc>
        <w:tc>
          <w:tcPr>
            <w:tcW w:type="dxa" w:w="4997"/>
            <w:shd w:fill="FFF9EF"/>
          </w:tcPr>
          <w:p>
            <w:r>
              <w:t>Use the original ZIP. Do not unzip/re-zip it with an extra parent folder.</w:t>
            </w:r>
          </w:p>
        </w:tc>
      </w:tr>
      <w:tr>
        <w:tc>
          <w:tcPr>
            <w:tcW w:type="dxa" w:w="4997"/>
          </w:tcPr>
          <w:p>
            <w:r>
              <w:t>Logo looks blurry</w:t>
            </w:r>
          </w:p>
        </w:tc>
        <w:tc>
          <w:tcPr>
            <w:tcW w:type="dxa" w:w="4997"/>
          </w:tcPr>
          <w:p>
            <w:r>
              <w:t>Upload a transparent high-resolution PNG or SVG and confirm its display width.</w:t>
            </w:r>
          </w:p>
        </w:tc>
      </w:tr>
      <w:tr>
        <w:tc>
          <w:tcPr>
            <w:tcW w:type="dxa" w:w="4997"/>
            <w:shd w:fill="FFF9EF"/>
          </w:tcPr>
          <w:p>
            <w:r>
              <w:t>Locked category looks empty</w:t>
            </w:r>
          </w:p>
        </w:tc>
        <w:tc>
          <w:tcPr>
            <w:tcW w:type="dxa" w:w="4997"/>
            <w:shd w:fill="FFF9EF"/>
          </w:tcPr>
          <w:p>
            <w:r>
              <w:t>Confirm Kajabi access/lock settings and that the category has a title and thumbnail.</w:t>
            </w:r>
          </w:p>
        </w:tc>
      </w:tr>
      <w:tr>
        <w:tc>
          <w:tcPr>
            <w:tcW w:type="dxa" w:w="4997"/>
          </w:tcPr>
          <w:p>
            <w:r>
              <w:t>Mobile footer overlaps content</w:t>
            </w:r>
          </w:p>
        </w:tc>
        <w:tc>
          <w:tcPr>
            <w:tcW w:type="dxa" w:w="4997"/>
          </w:tcPr>
          <w:p>
            <w:r>
              <w:t>Recheck the latest Ojas Bloom release and test in a fresh browser session.</w:t>
            </w:r>
          </w:p>
        </w:tc>
      </w:tr>
      <w:tr>
        <w:tc>
          <w:tcPr>
            <w:tcW w:type="dxa" w:w="4997"/>
            <w:shd w:fill="FFF9EF"/>
          </w:tcPr>
          <w:p>
            <w:r>
              <w:t>Comments leave an empty shell</w:t>
            </w:r>
          </w:p>
        </w:tc>
        <w:tc>
          <w:tcPr>
            <w:tcW w:type="dxa" w:w="4997"/>
            <w:shd w:fill="FFF9EF"/>
          </w:tcPr>
          <w:p>
            <w:r>
              <w:t>Save comments as disabled at product/lesson level and refresh the member preview.</w:t>
            </w:r>
          </w:p>
        </w:tc>
      </w:tr>
      <w:tr>
        <w:tc>
          <w:tcPr>
            <w:tcW w:type="dxa" w:w="4997"/>
          </w:tcPr>
          <w:p>
            <w:r>
              <w:t>Community does not open</w:t>
            </w:r>
          </w:p>
        </w:tc>
        <w:tc>
          <w:tcPr>
            <w:tcW w:type="dxa" w:w="4997"/>
          </w:tcPr>
          <w:p>
            <w:r>
              <w:t>Verify the member has Community access and that Kajabi permits the destination in that session.</w:t>
            </w:r>
          </w:p>
        </w:tc>
      </w:tr>
    </w:tbl>
    <w:p>
      <w:pPr>
        <w:pStyle w:val="Heading1"/>
      </w:pPr>
      <w:r>
        <w:t>Final launch checklist</w:t>
      </w:r>
    </w:p>
    <w:p>
      <w:pPr>
        <w:pStyle w:val="ListBullet"/>
      </w:pPr>
      <w:r>
        <w:t>Correct Course and correct Ojas Bloom installation confirmed</w:t>
      </w:r>
    </w:p>
    <w:p>
      <w:pPr>
        <w:pStyle w:val="ListBullet"/>
      </w:pPr>
      <w:r>
        <w:t>Demo logo, copy and links replaced</w:t>
      </w:r>
    </w:p>
    <w:p>
      <w:pPr>
        <w:pStyle w:val="ListBullet"/>
      </w:pPr>
      <w:r>
        <w:t>Published, locked and draft content verified</w:t>
      </w:r>
    </w:p>
    <w:p>
      <w:pPr>
        <w:pStyle w:val="ListBullet"/>
      </w:pPr>
      <w:r>
        <w:t>Desktop and mobile member journeys tested</w:t>
      </w:r>
    </w:p>
    <w:p>
      <w:pPr>
        <w:pStyle w:val="ListBullet"/>
      </w:pPr>
      <w:r>
        <w:t>Video, audio, downloads, progress and comments checked</w:t>
      </w:r>
    </w:p>
    <w:p>
      <w:pPr>
        <w:pStyle w:val="ListBullet"/>
      </w:pPr>
      <w:r>
        <w:t>Previous working theme retained for rollback</w:t>
      </w:r>
    </w:p>
    <w:p>
      <w:r>
        <w:t>Need help? Contact support@ojascreative.com with the Kajabi Course URL, installed theme version, device/browser and a screenshot of the issue.</w:t>
      </w:r>
    </w:p>
    <w:sectPr w:rsidR="00FC693F" w:rsidRPr="0006063C" w:rsidSect="00034616">
      <w:footerReference w:type="default" r:id="rId9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085"/>
        <w:sz w:val="16"/>
      </w:rPr>
      <w:t xml:space="preserve">Ojas Creative  •  Ojas Bloom  •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color w:val="24324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4324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17C6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2432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 Display" w:hAnsi="Aptos Display"/>
      <w:i/>
      <w:iCs/>
      <w:color w:val="617C6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eLabel">
    <w:name w:val="Guide Label"/>
    <w:pPr>
      <w:spacing w:after="200"/>
    </w:pPr>
    <w:rPr>
      <w:rFonts w:ascii="Aptos" w:hAnsi="Aptos"/>
      <w:b/>
      <w:caps/>
      <w:color w:val="E7A13D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